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3969FC">
      <w:pPr>
        <w:widowControl/>
        <w:snapToGrid w:val="0"/>
        <w:spacing w:line="52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1" w:name="_GoBack"/>
      <w:r>
        <w:rPr>
          <w:rFonts w:hint="default" w:ascii="黑体" w:hAnsi="黑体" w:eastAsia="黑体" w:cs="黑体"/>
          <w:sz w:val="36"/>
          <w:szCs w:val="36"/>
          <w:lang w:val="en-US" w:eastAsia="zh-CN"/>
        </w:rPr>
        <w:t>2025年秋季开学学生卧具</w:t>
      </w:r>
      <w:r>
        <w:rPr>
          <w:rFonts w:hint="eastAsia" w:ascii="黑体" w:hAnsi="黑体" w:eastAsia="黑体" w:cs="黑体"/>
          <w:sz w:val="36"/>
          <w:szCs w:val="36"/>
        </w:rPr>
        <w:t>招标项目</w:t>
      </w:r>
    </w:p>
    <w:p w14:paraId="69DB2624">
      <w:pPr>
        <w:widowControl/>
        <w:snapToGrid w:val="0"/>
        <w:spacing w:line="52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比选邀请函</w:t>
      </w:r>
      <w:bookmarkEnd w:id="1"/>
    </w:p>
    <w:p w14:paraId="017EBAA0">
      <w:pPr>
        <w:widowControl/>
        <w:snapToGrid w:val="0"/>
        <w:spacing w:line="520" w:lineRule="exac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</w:p>
    <w:p w14:paraId="48B0459D">
      <w:pPr>
        <w:widowControl/>
        <w:snapToGrid w:val="0"/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北京交通运输职业学院（以下简称采购人）拟对</w:t>
      </w:r>
      <w:r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2025年秋季开学学生卧具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服务商遴选项目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以比选方式进行</w:t>
      </w:r>
      <w:r>
        <w:rPr>
          <w:rFonts w:hint="eastAsia" w:ascii="仿宋_GB2312" w:hAnsi="仿宋_GB2312" w:eastAsia="仿宋_GB2312" w:cs="仿宋_GB2312"/>
          <w:sz w:val="28"/>
          <w:szCs w:val="28"/>
        </w:rPr>
        <w:t>择优选定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sz w:val="28"/>
          <w:szCs w:val="28"/>
        </w:rPr>
        <w:t>商，现邀请各合格的中小微企业前来参加报价比选。</w:t>
      </w:r>
    </w:p>
    <w:p w14:paraId="447E0C44">
      <w:pPr>
        <w:widowControl/>
        <w:snapToGrid w:val="0"/>
        <w:spacing w:line="520" w:lineRule="exact"/>
        <w:ind w:firstLine="600" w:firstLine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一、基本情况</w:t>
      </w:r>
    </w:p>
    <w:p w14:paraId="3A5F50EB">
      <w:pPr>
        <w:tabs>
          <w:tab w:val="left" w:pos="945"/>
        </w:tabs>
        <w:spacing w:line="52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1.项目名称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：北京交通运输职业学院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202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级</w:t>
      </w:r>
      <w:r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  <w:t>秋季开学学生卧具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服务商遴选项目</w:t>
      </w:r>
    </w:p>
    <w:p w14:paraId="60907ECF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2.采购人名称：北京交通运输职业学院 </w:t>
      </w:r>
    </w:p>
    <w:p w14:paraId="39C3CFE5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60" w:lineRule="atLeast"/>
        <w:ind w:left="0" w:right="0" w:firstLine="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采购人地址：北京市大兴区滨河街18号院、海淀区四拨子北路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16号院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通州区车站路71号、丰台区定安西里12号楼</w:t>
      </w:r>
    </w:p>
    <w:p w14:paraId="1427CCC3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采购人联系方式：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15116921417</w:t>
      </w:r>
    </w:p>
    <w:p w14:paraId="2F661985">
      <w:pPr>
        <w:spacing w:line="50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3.项目基本情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况：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服务商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在202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6日-7日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在北京交通运输职业学院大兴、海淀、通州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丰台四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校区现场为202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级新生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进行卧具销售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预计购买人数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（以实际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购买学生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人数为准）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 w14:paraId="528C1818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服务内容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4EE2E774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（一）供应商在2025年9月6日-7日在北京交通运输职业学院大兴、海淀、车站路、丰台四校区现场为2025级新生提供学生卧具。</w:t>
      </w:r>
    </w:p>
    <w:p w14:paraId="29010D84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（二）预计购买人数：200（以实际购买学生人数为准）。</w:t>
      </w:r>
    </w:p>
    <w:p w14:paraId="5CAD6CCC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（三）用品清单及规格要求：</w:t>
      </w:r>
    </w:p>
    <w:p w14:paraId="55F5A744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①被子：纯棉、210*143*5斤、1个</w:t>
      </w:r>
    </w:p>
    <w:p w14:paraId="5C337671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②褥子：纯棉、190*90*3斤、1个</w:t>
      </w:r>
    </w:p>
    <w:p w14:paraId="35D07A21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③床垫：硬质棉、190*90*3斤、1个</w:t>
      </w:r>
    </w:p>
    <w:p w14:paraId="7FCF5DED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④床单：纯棉、110*215、2个</w:t>
      </w:r>
    </w:p>
    <w:p w14:paraId="56F9ED77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⑤被罩：纯棉、215*152、2个</w:t>
      </w:r>
    </w:p>
    <w:p w14:paraId="0D87FEB5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⑥枕套：纯棉、60*40、2个</w:t>
      </w:r>
    </w:p>
    <w:p w14:paraId="5060D153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⑦枕巾、纯棉、2个</w:t>
      </w:r>
    </w:p>
    <w:p w14:paraId="142C8703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⑧毛巾：纯棉、2个</w:t>
      </w:r>
    </w:p>
    <w:p w14:paraId="78D29FB0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⑨蚊帐：涤纶、190*90*150、1个</w:t>
      </w:r>
    </w:p>
    <w:p w14:paraId="2C855886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⑩枕芯：50*35*4斤</w:t>
      </w:r>
    </w:p>
    <w:p w14:paraId="5137A3D5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⑪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脸盆：塑料、2个</w:t>
      </w:r>
    </w:p>
    <w:p w14:paraId="5565010A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⑫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拖鞋：均号、1双</w:t>
      </w:r>
    </w:p>
    <w:p w14:paraId="1DD8B631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⑬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饭盆：不锈钢、1个</w:t>
      </w:r>
    </w:p>
    <w:p w14:paraId="2F55E205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香皂：名牌、2块</w:t>
      </w:r>
    </w:p>
    <w:p w14:paraId="0248A6C7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牙膏：名牌、1个</w:t>
      </w:r>
    </w:p>
    <w:p w14:paraId="2BCE3BAC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⑯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牙刷：名牌、1个</w:t>
      </w:r>
    </w:p>
    <w:p w14:paraId="6D37A596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水杯：名牌、1个</w:t>
      </w:r>
    </w:p>
    <w:p w14:paraId="0DE3E674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5、其他</w:t>
      </w:r>
    </w:p>
    <w:p w14:paraId="56D59BB7">
      <w:pPr>
        <w:tabs>
          <w:tab w:val="left" w:pos="945"/>
          <w:tab w:val="left" w:pos="2977"/>
        </w:tabs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最高限价：500元/套。</w:t>
      </w:r>
    </w:p>
    <w:p w14:paraId="2AFEB30E">
      <w:p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.采购方式：比选</w:t>
      </w:r>
    </w:p>
    <w:p w14:paraId="35B4483F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60" w:lineRule="atLeast"/>
        <w:ind w:left="0" w:right="0" w:firstLine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二、参与比选的企业应至少满足以下基本条件：</w:t>
      </w:r>
    </w:p>
    <w:p w14:paraId="7D323B90">
      <w:pPr>
        <w:widowControl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1.具有合法的企业法人营业执照，经营范围包含相关产品销售。</w:t>
      </w:r>
    </w:p>
    <w:p w14:paraId="64CFA769">
      <w:pPr>
        <w:widowControl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2.具备良好的商业信誉和健全的财务会计制度。</w:t>
      </w:r>
    </w:p>
    <w:p w14:paraId="2938FFD1">
      <w:pPr>
        <w:widowControl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3.提供的产品必须符合国家相关质量、安全与环保标准（如GB 18401-2010国家纺织产品基本安全技术规范等），并能提供权威机构的产品检验合格证明。</w:t>
      </w:r>
    </w:p>
    <w:p w14:paraId="4BA40576">
      <w:pPr>
        <w:widowControl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4.近三年内，在经营活动中没有</w:t>
      </w:r>
      <w:bookmarkStart w:id="0" w:name="重大_164_166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instrText xml:space="preserve"> HYPERLINK "dingtalk://dingtalkclient/action/open_popover_link?url=https://words.dingtalk.com/mword?corpId=ding4ac5d6980864d335%26openConversationId%3D603997683%3A684111688&amp;wordName=%E9%87%8D%E5%A4%A7&amp;newPanel=true" </w:instrTex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重大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违法记录和重大质量、安全事故记录。</w:t>
      </w:r>
    </w:p>
    <w:p w14:paraId="057B9C79">
      <w:pPr>
        <w:widowControl/>
        <w:snapToGrid w:val="0"/>
        <w:spacing w:line="52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28"/>
          <w:szCs w:val="28"/>
        </w:rPr>
        <w:t>不接受联合体参加遴选。</w:t>
      </w:r>
    </w:p>
    <w:p w14:paraId="0C4E8562">
      <w:pPr>
        <w:widowControl/>
        <w:snapToGrid w:val="0"/>
        <w:spacing w:line="52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三、项目报价内容及报送要求</w:t>
      </w:r>
    </w:p>
    <w:p w14:paraId="35C42D1D">
      <w:pPr>
        <w:spacing w:line="520" w:lineRule="exact"/>
        <w:ind w:firstLine="56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1.报价资料内容（包括但不限于）：（1）营业执照复印件；（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）报价清单；（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）类似项目案例（提供合同复印关键页）；（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）报价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服务商</w:t>
      </w:r>
      <w:r>
        <w:rPr>
          <w:rFonts w:hint="eastAsia" w:ascii="仿宋_GB2312" w:hAnsi="仿宋_GB2312" w:eastAsia="仿宋_GB2312" w:cs="仿宋_GB2312"/>
          <w:sz w:val="28"/>
          <w:szCs w:val="28"/>
        </w:rPr>
        <w:t>认为需要报送的其他材料。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邮寄样品一套，样品不退换</w:t>
      </w:r>
    </w:p>
    <w:p w14:paraId="2B78B440">
      <w:pPr>
        <w:spacing w:line="5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上述材料复印件均须加盖单位公章。</w:t>
      </w:r>
    </w:p>
    <w:p w14:paraId="4B92320C">
      <w:pPr>
        <w:spacing w:line="5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2.报送方式</w:t>
      </w:r>
    </w:p>
    <w:p w14:paraId="190C0372">
      <w:pPr>
        <w:spacing w:line="5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参加报价比选的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sz w:val="28"/>
          <w:szCs w:val="28"/>
        </w:rPr>
        <w:t>须将所有文件资料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打印</w:t>
      </w:r>
      <w:r>
        <w:rPr>
          <w:rFonts w:hint="eastAsia" w:ascii="仿宋_GB2312" w:hAnsi="仿宋_GB2312" w:eastAsia="仿宋_GB2312" w:cs="仿宋_GB2312"/>
          <w:sz w:val="28"/>
          <w:szCs w:val="28"/>
        </w:rPr>
        <w:t>报送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报送地址：北京市大兴区滨河街18号院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北京交通职业学院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649BB5B0">
      <w:pPr>
        <w:spacing w:line="52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3.资料文件报送截止时间：202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28"/>
          <w:szCs w:val="28"/>
        </w:rPr>
        <w:t>日上午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28"/>
          <w:szCs w:val="28"/>
        </w:rPr>
        <w:t>:00前。</w:t>
      </w:r>
    </w:p>
    <w:p w14:paraId="2DB92F12">
      <w:pPr>
        <w:widowControl/>
        <w:snapToGrid w:val="0"/>
        <w:spacing w:line="520" w:lineRule="exact"/>
        <w:ind w:firstLine="600" w:firstLineChars="20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四、比选评审标准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（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见附件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）</w:t>
      </w:r>
    </w:p>
    <w:p w14:paraId="63785C00">
      <w:pPr>
        <w:widowControl/>
        <w:snapToGrid w:val="0"/>
        <w:spacing w:line="52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五、本邀请函由北京交通运输职业学院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党委学生工作部</w:t>
      </w:r>
      <w:r>
        <w:rPr>
          <w:rFonts w:hint="eastAsia" w:ascii="黑体" w:hAnsi="黑体" w:eastAsia="黑体" w:cs="黑体"/>
          <w:sz w:val="30"/>
          <w:szCs w:val="30"/>
        </w:rPr>
        <w:t>负责解释。</w:t>
      </w:r>
    </w:p>
    <w:p w14:paraId="49434665">
      <w:pPr>
        <w:tabs>
          <w:tab w:val="left" w:pos="945"/>
        </w:tabs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</w:p>
    <w:p w14:paraId="5E0195BB">
      <w:pPr>
        <w:spacing w:line="480" w:lineRule="exact"/>
        <w:ind w:firstLine="5100" w:firstLineChars="1700"/>
        <w:rPr>
          <w:rFonts w:ascii="仿宋_GB2312" w:hAnsi="仿宋_GB2312" w:eastAsia="仿宋_GB2312" w:cs="仿宋_GB2312"/>
          <w:sz w:val="30"/>
          <w:szCs w:val="30"/>
        </w:rPr>
      </w:pPr>
    </w:p>
    <w:p w14:paraId="0AC075A1">
      <w:pPr>
        <w:spacing w:line="480" w:lineRule="exact"/>
        <w:ind w:firstLine="5100" w:firstLineChars="17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北京交通运输职业学院</w:t>
      </w:r>
    </w:p>
    <w:p w14:paraId="3267D1E9">
      <w:pPr>
        <w:spacing w:line="480" w:lineRule="exact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p w14:paraId="6A5953B8"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br w:type="page"/>
      </w:r>
    </w:p>
    <w:p w14:paraId="2AFF9B38">
      <w:pPr>
        <w:tabs>
          <w:tab w:val="left" w:pos="945"/>
        </w:tabs>
        <w:spacing w:line="360" w:lineRule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</w:p>
    <w:p w14:paraId="40FB736A">
      <w:pPr>
        <w:spacing w:line="480" w:lineRule="auto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评分标准（100分）</w:t>
      </w:r>
    </w:p>
    <w:tbl>
      <w:tblPr>
        <w:tblStyle w:val="11"/>
        <w:tblW w:w="4958" w:type="pct"/>
        <w:tblInd w:w="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174"/>
        <w:gridCol w:w="5276"/>
        <w:gridCol w:w="846"/>
      </w:tblGrid>
      <w:tr w14:paraId="3D3CC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8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65C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评分部分</w:t>
            </w:r>
          </w:p>
        </w:tc>
        <w:tc>
          <w:tcPr>
            <w:tcW w:w="710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98C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分项</w:t>
            </w:r>
          </w:p>
        </w:tc>
        <w:tc>
          <w:tcPr>
            <w:tcW w:w="3195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814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要求</w:t>
            </w:r>
          </w:p>
        </w:tc>
        <w:tc>
          <w:tcPr>
            <w:tcW w:w="512" w:type="pct"/>
            <w:noWrap w:val="0"/>
            <w:vAlign w:val="center"/>
          </w:tcPr>
          <w:p w14:paraId="47E75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 w:bidi="ar"/>
              </w:rPr>
              <w:t>得分</w:t>
            </w:r>
          </w:p>
        </w:tc>
      </w:tr>
      <w:tr w14:paraId="7CB82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92" w:type="pct"/>
            <w:gridSpan w:val="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E58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价格部分</w:t>
            </w:r>
          </w:p>
          <w:p w14:paraId="3D64D6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分）</w:t>
            </w:r>
          </w:p>
        </w:tc>
        <w:tc>
          <w:tcPr>
            <w:tcW w:w="3195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848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最低报价得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0分，其余按金额排序，最高报价得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0分，中等得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分。</w:t>
            </w:r>
          </w:p>
        </w:tc>
        <w:tc>
          <w:tcPr>
            <w:tcW w:w="512" w:type="pct"/>
            <w:noWrap w:val="0"/>
            <w:vAlign w:val="center"/>
          </w:tcPr>
          <w:p w14:paraId="4F0BC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</w:p>
        </w:tc>
      </w:tr>
      <w:tr w14:paraId="25E5F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92" w:type="pct"/>
            <w:gridSpan w:val="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64B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售后服务 </w:t>
            </w:r>
          </w:p>
          <w:p w14:paraId="73947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0分）</w:t>
            </w:r>
          </w:p>
        </w:tc>
        <w:tc>
          <w:tcPr>
            <w:tcW w:w="3195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7243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退、换、修的具体政策与响应时限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，均具备得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分；缺少一项扣减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分。</w:t>
            </w:r>
          </w:p>
        </w:tc>
        <w:tc>
          <w:tcPr>
            <w:tcW w:w="512" w:type="pct"/>
            <w:noWrap w:val="0"/>
            <w:vAlign w:val="center"/>
          </w:tcPr>
          <w:p w14:paraId="6854F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</w:p>
        </w:tc>
      </w:tr>
      <w:tr w14:paraId="2B4A0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81" w:type="pct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293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服务部分</w:t>
            </w:r>
          </w:p>
          <w:p w14:paraId="6096C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分）</w:t>
            </w:r>
          </w:p>
        </w:tc>
        <w:tc>
          <w:tcPr>
            <w:tcW w:w="710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52DF8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所需用品</w:t>
            </w:r>
            <w:r>
              <w:rPr>
                <w:rFonts w:hint="eastAsia" w:ascii="宋体" w:hAnsi="宋体" w:eastAsia="宋体" w:cs="Times New Roman"/>
                <w:sz w:val="24"/>
              </w:rPr>
              <w:t>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Times New Roman"/>
                <w:sz w:val="24"/>
              </w:rPr>
              <w:t>分）</w:t>
            </w:r>
          </w:p>
        </w:tc>
        <w:tc>
          <w:tcPr>
            <w:tcW w:w="3195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9DCE0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所需用品</w:t>
            </w:r>
            <w:r>
              <w:rPr>
                <w:rFonts w:hint="eastAsia" w:ascii="宋体" w:hAnsi="宋体" w:eastAsia="宋体" w:cs="Times New Roman"/>
                <w:sz w:val="24"/>
              </w:rPr>
              <w:t>情况（包括但不限于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报价</w:t>
            </w:r>
            <w:r>
              <w:rPr>
                <w:rFonts w:hint="eastAsia" w:ascii="宋体" w:hAnsi="宋体" w:eastAsia="宋体" w:cs="Times New Roman"/>
                <w:sz w:val="24"/>
              </w:rPr>
              <w:t>清单、品牌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sz w:val="24"/>
              </w:rPr>
              <w:t>型号、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规格、数量</w:t>
            </w:r>
            <w:r>
              <w:rPr>
                <w:rFonts w:hint="eastAsia" w:ascii="宋体" w:hAnsi="宋体" w:eastAsia="宋体" w:cs="Times New Roman"/>
                <w:sz w:val="24"/>
              </w:rPr>
              <w:t>、照片等）：</w:t>
            </w:r>
          </w:p>
          <w:p w14:paraId="44B3AE5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（1）配置充足、齐全得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30</w:t>
            </w:r>
            <w:r>
              <w:rPr>
                <w:rFonts w:hint="eastAsia" w:ascii="宋体" w:hAnsi="宋体" w:eastAsia="宋体" w:cs="Times New Roman"/>
                <w:sz w:val="24"/>
              </w:rPr>
              <w:t>分；较充足得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Times New Roman"/>
                <w:sz w:val="24"/>
              </w:rPr>
              <w:t>分；否则得0分。</w:t>
            </w:r>
          </w:p>
          <w:p w14:paraId="05E443B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（2）配备合理得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30</w:t>
            </w:r>
            <w:r>
              <w:rPr>
                <w:rFonts w:hint="eastAsia" w:ascii="宋体" w:hAnsi="宋体" w:eastAsia="宋体" w:cs="Times New Roman"/>
                <w:sz w:val="24"/>
              </w:rPr>
              <w:t>分；较合理得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Times New Roman"/>
                <w:sz w:val="24"/>
              </w:rPr>
              <w:t>分；否则得0分。</w:t>
            </w:r>
          </w:p>
        </w:tc>
        <w:tc>
          <w:tcPr>
            <w:tcW w:w="512" w:type="pct"/>
            <w:noWrap w:val="0"/>
            <w:vAlign w:val="center"/>
          </w:tcPr>
          <w:p w14:paraId="19908FC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 w14:paraId="1676D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81" w:type="pct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43CEA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10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A53A3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现场服务</w:t>
            </w:r>
          </w:p>
          <w:p w14:paraId="5136DBC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（20分）</w:t>
            </w:r>
          </w:p>
        </w:tc>
        <w:tc>
          <w:tcPr>
            <w:tcW w:w="3195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EA4136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售卖点的规划、人员配置、秩序维护、支付便利性（支持多种支付方式）等方案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全部满足</w:t>
            </w:r>
            <w:r>
              <w:rPr>
                <w:rFonts w:hint="eastAsia" w:ascii="宋体" w:hAnsi="宋体" w:eastAsia="宋体" w:cs="Times New Roman"/>
                <w:sz w:val="24"/>
              </w:rPr>
              <w:t>得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Times New Roman"/>
                <w:sz w:val="24"/>
              </w:rPr>
              <w:t>分；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无法满足服务，</w:t>
            </w:r>
            <w:r>
              <w:rPr>
                <w:rFonts w:hint="eastAsia" w:ascii="宋体" w:hAnsi="宋体" w:eastAsia="宋体" w:cs="Times New Roman"/>
                <w:sz w:val="24"/>
              </w:rPr>
              <w:t>得0分。</w:t>
            </w:r>
          </w:p>
        </w:tc>
        <w:tc>
          <w:tcPr>
            <w:tcW w:w="512" w:type="pct"/>
            <w:noWrap w:val="0"/>
            <w:vAlign w:val="center"/>
          </w:tcPr>
          <w:p w14:paraId="7A44996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 w14:paraId="17337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81" w:type="pct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EF293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10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DD0F8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应急处置 （10分）</w:t>
            </w:r>
          </w:p>
        </w:tc>
        <w:tc>
          <w:tcPr>
            <w:tcW w:w="3195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70844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ascii="微软雅黑" w:hAnsi="微软雅黑" w:eastAsia="微软雅黑" w:cs="微软雅黑"/>
                <w:color w:val="171A1D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处理学生投诉、解决突发纠纷的预案。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预案完善得10分，不完善得0分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512" w:type="pct"/>
            <w:noWrap w:val="0"/>
            <w:vAlign w:val="center"/>
          </w:tcPr>
          <w:p w14:paraId="4E6D2C7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</w:tbl>
    <w:p w14:paraId="4FA31069">
      <w:pPr>
        <w:spacing w:line="480" w:lineRule="exact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711F0">
    <w:pPr>
      <w:pStyle w:val="7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EE2DBA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EE2DBA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MjkwZmE4YjNhMmRiMjEzMzE1OWMzYTM4YzdmMjUifQ=="/>
  </w:docVars>
  <w:rsids>
    <w:rsidRoot w:val="114416B7"/>
    <w:rsid w:val="00031FE5"/>
    <w:rsid w:val="00124468"/>
    <w:rsid w:val="001B72B0"/>
    <w:rsid w:val="001D1EB8"/>
    <w:rsid w:val="001F287B"/>
    <w:rsid w:val="00293CED"/>
    <w:rsid w:val="00337229"/>
    <w:rsid w:val="00381356"/>
    <w:rsid w:val="003B7A48"/>
    <w:rsid w:val="004221BB"/>
    <w:rsid w:val="00576FD0"/>
    <w:rsid w:val="005B29E3"/>
    <w:rsid w:val="007604A8"/>
    <w:rsid w:val="00834ABD"/>
    <w:rsid w:val="00845380"/>
    <w:rsid w:val="008F38DF"/>
    <w:rsid w:val="009022C8"/>
    <w:rsid w:val="00914165"/>
    <w:rsid w:val="009942B0"/>
    <w:rsid w:val="009D4CE7"/>
    <w:rsid w:val="00A006FB"/>
    <w:rsid w:val="00A623BE"/>
    <w:rsid w:val="00AE4887"/>
    <w:rsid w:val="00C26091"/>
    <w:rsid w:val="00C40BF2"/>
    <w:rsid w:val="00D31072"/>
    <w:rsid w:val="00DA621B"/>
    <w:rsid w:val="00DB2B0F"/>
    <w:rsid w:val="00E302DD"/>
    <w:rsid w:val="00F80E6D"/>
    <w:rsid w:val="030F68D8"/>
    <w:rsid w:val="05560189"/>
    <w:rsid w:val="0A84735B"/>
    <w:rsid w:val="0AFB4F74"/>
    <w:rsid w:val="0C57459F"/>
    <w:rsid w:val="0D7C7136"/>
    <w:rsid w:val="114416B7"/>
    <w:rsid w:val="12F9273B"/>
    <w:rsid w:val="140516EE"/>
    <w:rsid w:val="14285B28"/>
    <w:rsid w:val="14B73862"/>
    <w:rsid w:val="159D7EA6"/>
    <w:rsid w:val="15C63491"/>
    <w:rsid w:val="161A6DC6"/>
    <w:rsid w:val="186F3CDC"/>
    <w:rsid w:val="189F2779"/>
    <w:rsid w:val="18A961DF"/>
    <w:rsid w:val="19063631"/>
    <w:rsid w:val="19232435"/>
    <w:rsid w:val="1A6738C2"/>
    <w:rsid w:val="1D4C2241"/>
    <w:rsid w:val="1E371B2E"/>
    <w:rsid w:val="1EB7274A"/>
    <w:rsid w:val="1F0F2978"/>
    <w:rsid w:val="20F502CA"/>
    <w:rsid w:val="21C11AD7"/>
    <w:rsid w:val="21E9130E"/>
    <w:rsid w:val="2360512A"/>
    <w:rsid w:val="26C272CD"/>
    <w:rsid w:val="2889711C"/>
    <w:rsid w:val="2AFA5436"/>
    <w:rsid w:val="2C2F7B89"/>
    <w:rsid w:val="2C421EB4"/>
    <w:rsid w:val="2E252149"/>
    <w:rsid w:val="2EB86D24"/>
    <w:rsid w:val="2EDB27EB"/>
    <w:rsid w:val="2F963509"/>
    <w:rsid w:val="300C4834"/>
    <w:rsid w:val="30D60048"/>
    <w:rsid w:val="327F6F84"/>
    <w:rsid w:val="34C06A19"/>
    <w:rsid w:val="34D06836"/>
    <w:rsid w:val="35004D1F"/>
    <w:rsid w:val="359E1A84"/>
    <w:rsid w:val="363E076D"/>
    <w:rsid w:val="37A55F8A"/>
    <w:rsid w:val="37D91A46"/>
    <w:rsid w:val="388F318A"/>
    <w:rsid w:val="38AA3B82"/>
    <w:rsid w:val="395F1248"/>
    <w:rsid w:val="3A38137E"/>
    <w:rsid w:val="3B9C3C56"/>
    <w:rsid w:val="3BCB738A"/>
    <w:rsid w:val="3EE01A9B"/>
    <w:rsid w:val="3FDE005A"/>
    <w:rsid w:val="3FF102E8"/>
    <w:rsid w:val="42575E28"/>
    <w:rsid w:val="43F6411F"/>
    <w:rsid w:val="448C6831"/>
    <w:rsid w:val="44A678F3"/>
    <w:rsid w:val="44BE1658"/>
    <w:rsid w:val="4504286C"/>
    <w:rsid w:val="45101210"/>
    <w:rsid w:val="465313B5"/>
    <w:rsid w:val="4BD74836"/>
    <w:rsid w:val="4DB31B38"/>
    <w:rsid w:val="4E575062"/>
    <w:rsid w:val="4F973207"/>
    <w:rsid w:val="4FB82BD0"/>
    <w:rsid w:val="544F072E"/>
    <w:rsid w:val="56812FF6"/>
    <w:rsid w:val="57362D58"/>
    <w:rsid w:val="597C6A1D"/>
    <w:rsid w:val="5C881573"/>
    <w:rsid w:val="5D8D7115"/>
    <w:rsid w:val="5FB456D0"/>
    <w:rsid w:val="61731BC5"/>
    <w:rsid w:val="62CC7429"/>
    <w:rsid w:val="63254564"/>
    <w:rsid w:val="63D52B90"/>
    <w:rsid w:val="64055F8C"/>
    <w:rsid w:val="640A2C13"/>
    <w:rsid w:val="65622F6B"/>
    <w:rsid w:val="674F5770"/>
    <w:rsid w:val="68B179BF"/>
    <w:rsid w:val="68D75A1D"/>
    <w:rsid w:val="690936CE"/>
    <w:rsid w:val="6AD647F3"/>
    <w:rsid w:val="6C7D4218"/>
    <w:rsid w:val="6D2B2679"/>
    <w:rsid w:val="70747F2B"/>
    <w:rsid w:val="70B12FF8"/>
    <w:rsid w:val="71254386"/>
    <w:rsid w:val="7238752D"/>
    <w:rsid w:val="73FF12FD"/>
    <w:rsid w:val="74297C1B"/>
    <w:rsid w:val="74554FFF"/>
    <w:rsid w:val="74FF707E"/>
    <w:rsid w:val="7BF217AA"/>
    <w:rsid w:val="7C124E50"/>
    <w:rsid w:val="7C330D3F"/>
    <w:rsid w:val="7C63789C"/>
    <w:rsid w:val="7F3C401D"/>
    <w:rsid w:val="7FCF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spacing w:line="360" w:lineRule="auto"/>
      <w:jc w:val="center"/>
      <w:outlineLvl w:val="0"/>
    </w:pPr>
    <w:rPr>
      <w:rFonts w:ascii="仿宋" w:hAnsi="仿宋" w:eastAsia="仿宋"/>
      <w:kern w:val="0"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Body Text Indent"/>
    <w:basedOn w:val="1"/>
    <w:qFormat/>
    <w:uiPriority w:val="99"/>
    <w:pPr>
      <w:spacing w:after="120" w:afterLines="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1"/>
    </w:rPr>
  </w:style>
  <w:style w:type="paragraph" w:styleId="6">
    <w:name w:val="Date"/>
    <w:basedOn w:val="1"/>
    <w:next w:val="1"/>
    <w:link w:val="20"/>
    <w:qFormat/>
    <w:uiPriority w:val="0"/>
    <w:pPr>
      <w:ind w:left="1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Body Text First Indent 2"/>
    <w:basedOn w:val="4"/>
    <w:qFormat/>
    <w:uiPriority w:val="0"/>
    <w:pPr>
      <w:ind w:firstLine="420" w:firstLineChars="200"/>
    </w:pPr>
    <w:rPr>
      <w:szCs w:val="20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table" w:customStyle="1" w:styleId="1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6">
    <w:name w:val="List Paragraph"/>
    <w:basedOn w:val="1"/>
    <w:link w:val="19"/>
    <w:qFormat/>
    <w:uiPriority w:val="34"/>
    <w:pPr>
      <w:ind w:firstLine="420" w:firstLineChars="200"/>
    </w:pPr>
  </w:style>
  <w:style w:type="paragraph" w:customStyle="1" w:styleId="17">
    <w:name w:val="正文+缩进2"/>
    <w:basedOn w:val="1"/>
    <w:link w:val="18"/>
    <w:qFormat/>
    <w:uiPriority w:val="0"/>
    <w:pPr>
      <w:widowControl/>
      <w:spacing w:after="200" w:line="360" w:lineRule="auto"/>
      <w:ind w:firstLine="480" w:firstLineChars="200"/>
      <w:jc w:val="left"/>
    </w:pPr>
    <w:rPr>
      <w:rFonts w:ascii="Arial" w:hAnsi="宋体" w:cs="Arial"/>
      <w:kern w:val="0"/>
      <w:szCs w:val="22"/>
      <w:lang w:bidi="en-US"/>
    </w:rPr>
  </w:style>
  <w:style w:type="character" w:customStyle="1" w:styleId="18">
    <w:name w:val="正文+缩进2 Char"/>
    <w:link w:val="17"/>
    <w:qFormat/>
    <w:uiPriority w:val="0"/>
    <w:rPr>
      <w:rFonts w:ascii="Arial" w:hAnsi="宋体" w:cs="Arial"/>
      <w:sz w:val="21"/>
      <w:szCs w:val="22"/>
      <w:lang w:bidi="en-US"/>
    </w:rPr>
  </w:style>
  <w:style w:type="character" w:customStyle="1" w:styleId="19">
    <w:name w:val="列表段落 字符"/>
    <w:link w:val="16"/>
    <w:qFormat/>
    <w:uiPriority w:val="34"/>
    <w:rPr>
      <w:kern w:val="2"/>
      <w:sz w:val="21"/>
    </w:rPr>
  </w:style>
  <w:style w:type="character" w:customStyle="1" w:styleId="20">
    <w:name w:val="日期 字符"/>
    <w:basedOn w:val="13"/>
    <w:link w:val="6"/>
    <w:qFormat/>
    <w:uiPriority w:val="0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1313</Words>
  <Characters>1463</Characters>
  <Lines>12</Lines>
  <Paragraphs>3</Paragraphs>
  <TotalTime>28</TotalTime>
  <ScaleCrop>false</ScaleCrop>
  <LinksUpToDate>false</LinksUpToDate>
  <CharactersWithSpaces>1501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2022-07-09T02:02:00Z</dcterms:created>
  <dc:creator>康涛</dc:creator>
  <cp:lastModifiedBy>周莹</cp:lastModifiedBy>
  <dcterms:modified xsi:type="dcterms:W3CDTF">2025-08-25T02:10:55Z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FB122F2906F046EAA1A6D8A4EBA19D6C_13</vt:lpwstr>
  </property>
  <property fmtid="{D5CDD505-2E9C-101B-9397-08002B2CF9AE}" pid="4" name="KSOTemplateDocerSaveRecord">
    <vt:lpwstr>eyJoZGlkIjoiZTZhZDhmOTU3MWUzZjRhMTE2MmE3Yjg4MDAwZDY3NGYiLCJ1c2VySWQiOiI0MzI1NTQxMTYifQ==</vt:lpwstr>
  </property>
</Properties>
</file>